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C5" w:rsidRPr="00E13653" w:rsidRDefault="005027B5" w:rsidP="003F7496">
      <w:pPr>
        <w:jc w:val="center"/>
        <w:rPr>
          <w:rFonts w:ascii="NTPreCursivefk" w:hAnsi="NTPreCursivefk"/>
          <w:sz w:val="24"/>
          <w:szCs w:val="24"/>
          <w:u w:val="single"/>
        </w:rPr>
      </w:pPr>
      <w:bookmarkStart w:id="0" w:name="_GoBack"/>
      <w:r w:rsidRPr="00E13653">
        <w:rPr>
          <w:rFonts w:ascii="NTPreCursivefk" w:hAnsi="NTPreCursivefk"/>
          <w:sz w:val="24"/>
          <w:szCs w:val="24"/>
          <w:u w:val="single"/>
        </w:rPr>
        <w:t xml:space="preserve">Year </w:t>
      </w:r>
      <w:r w:rsidR="00E36ED1" w:rsidRPr="00E13653">
        <w:rPr>
          <w:rFonts w:ascii="NTPreCursivefk" w:hAnsi="NTPreCursivefk"/>
          <w:sz w:val="24"/>
          <w:szCs w:val="24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13653" w:rsidRPr="00E13653" w:rsidTr="00E13653">
        <w:tc>
          <w:tcPr>
            <w:tcW w:w="2235" w:type="dxa"/>
          </w:tcPr>
          <w:bookmarkEnd w:id="0"/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/>
                <w:sz w:val="24"/>
                <w:szCs w:val="24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Food and nutrition</w:t>
            </w:r>
          </w:p>
          <w:p w:rsidR="00E13653" w:rsidRPr="00E13653" w:rsidRDefault="00E13653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Name a variety of ingredients from different places.</w:t>
            </w:r>
          </w:p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 xml:space="preserve">Revise the different food groups on the </w:t>
            </w:r>
            <w:proofErr w:type="spellStart"/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>Eatwell</w:t>
            </w:r>
            <w:proofErr w:type="spellEnd"/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 xml:space="preserve"> plate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>Say how an ingredient might be prepared and used.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 xml:space="preserve">Use some more advanced cooking techniques such as baking. 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 xml:space="preserve"> Follow a recipe (with help)  </w:t>
            </w:r>
          </w:p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>Work independently and accurately to follow a recipe</w:t>
            </w:r>
          </w:p>
        </w:tc>
      </w:tr>
    </w:tbl>
    <w:p w:rsidR="00B35FC5" w:rsidRPr="00E13653" w:rsidRDefault="00B35FC5" w:rsidP="00E13653">
      <w:pPr>
        <w:spacing w:after="0" w:line="240" w:lineRule="auto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Design</w:t>
            </w: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use research and develop design criteria to inform the design of innovative, functional appealing products that are fit for purpose.</w:t>
            </w:r>
          </w:p>
        </w:tc>
      </w:tr>
      <w:tr w:rsidR="00E13653" w:rsidRPr="00E13653" w:rsidTr="00E13653">
        <w:trPr>
          <w:trHeight w:val="487"/>
        </w:trPr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sz w:val="24"/>
                <w:szCs w:val="24"/>
              </w:rPr>
              <w:t>Generate a range of design</w:t>
            </w:r>
            <w:r w:rsidR="00E13653" w:rsidRPr="00E13653">
              <w:rPr>
                <w:rFonts w:ascii="NTPreCursivefk" w:hAnsi="NTPreCursivefk" w:cs="Arial"/>
                <w:i/>
                <w:sz w:val="24"/>
                <w:szCs w:val="24"/>
              </w:rPr>
              <w:t xml:space="preserve"> ideas and clearly communicate </w:t>
            </w:r>
            <w:r w:rsidRPr="00E13653">
              <w:rPr>
                <w:rFonts w:ascii="NTPreCursivefk" w:hAnsi="NTPreCursivefk" w:cs="Arial"/>
                <w:i/>
                <w:sz w:val="24"/>
                <w:szCs w:val="24"/>
              </w:rPr>
              <w:t>final design.</w:t>
            </w:r>
          </w:p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rPr>
          <w:trHeight w:val="487"/>
        </w:trPr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sz w:val="24"/>
                <w:szCs w:val="24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Prioritise the most important points from the design criteria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Make</w:t>
            </w: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understand and use mechanical systems in their products (for example cams).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 xml:space="preserve">To select from and use </w:t>
            </w:r>
            <w:proofErr w:type="gramStart"/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a  range</w:t>
            </w:r>
            <w:proofErr w:type="gramEnd"/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 xml:space="preserve"> materials and components.</w:t>
            </w:r>
          </w:p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select from and use a  range of tools and equipment to perform practical tasks (for example cutting, shaping, joining and finishing), accurately.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>Accurately cut out a template.</w:t>
            </w:r>
          </w:p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Create accurate paper templates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sz w:val="24"/>
                <w:szCs w:val="24"/>
              </w:rPr>
              <w:t>Practise using different types of stitches and choose the best one to use on my final piece.</w:t>
            </w:r>
          </w:p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pStyle w:val="Default"/>
              <w:numPr>
                <w:ilvl w:val="0"/>
                <w:numId w:val="1"/>
              </w:numPr>
              <w:rPr>
                <w:rFonts w:ascii="NTPreCursivefk" w:hAnsi="NTPreCursivefk"/>
                <w:color w:val="auto"/>
              </w:rPr>
            </w:pPr>
          </w:p>
        </w:tc>
        <w:tc>
          <w:tcPr>
            <w:tcW w:w="7007" w:type="dxa"/>
          </w:tcPr>
          <w:p w:rsidR="00E27118" w:rsidRPr="00E13653" w:rsidRDefault="00E27118" w:rsidP="00E13653">
            <w:pPr>
              <w:pStyle w:val="Default"/>
              <w:numPr>
                <w:ilvl w:val="0"/>
                <w:numId w:val="1"/>
              </w:numPr>
              <w:rPr>
                <w:rFonts w:ascii="NTPreCursivefk" w:hAnsi="NTPreCursivefk"/>
                <w:color w:val="auto"/>
              </w:rPr>
            </w:pPr>
            <w:r w:rsidRPr="00E13653">
              <w:rPr>
                <w:rFonts w:ascii="NTPreCursivefk" w:hAnsi="NTPreCursivefk"/>
                <w:color w:val="auto"/>
              </w:rPr>
              <w:t xml:space="preserve">Demonstrate precision when measuring and cutting. </w:t>
            </w:r>
          </w:p>
          <w:p w:rsidR="00E27118" w:rsidRPr="00E13653" w:rsidRDefault="00E27118" w:rsidP="00E13653">
            <w:pPr>
              <w:ind w:firstLineChars="100" w:firstLine="240"/>
              <w:rPr>
                <w:rFonts w:ascii="NTPreCursivefk" w:hAnsi="NTPreCursivefk" w:cs="Arial"/>
                <w:i/>
                <w:sz w:val="24"/>
                <w:szCs w:val="24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Evaluate</w:t>
            </w:r>
          </w:p>
        </w:tc>
        <w:tc>
          <w:tcPr>
            <w:tcW w:w="7007" w:type="dxa"/>
          </w:tcPr>
          <w:p w:rsidR="00E27118" w:rsidRPr="00E13653" w:rsidRDefault="00E27118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Use design criteria to help develop their own questions </w:t>
            </w:r>
          </w:p>
          <w:p w:rsidR="00E27118" w:rsidRPr="00E13653" w:rsidRDefault="00E27118" w:rsidP="00E13653">
            <w:pPr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384555" w:rsidRPr="00E13653" w:rsidRDefault="00384555" w:rsidP="00E13653">
            <w:pPr>
              <w:autoSpaceDE w:val="0"/>
              <w:autoSpaceDN w:val="0"/>
              <w:adjustRightInd w:val="0"/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384555" w:rsidRPr="00E13653" w:rsidRDefault="00384555" w:rsidP="00E13653">
            <w:pPr>
              <w:rPr>
                <w:rFonts w:ascii="NTPreCursivefk" w:hAnsi="NTPreCursivefk" w:cs="Arial"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sz w:val="24"/>
                <w:szCs w:val="24"/>
              </w:rPr>
              <w:t>To evaluate their ideas and products against their own design criteria and consider the views of others to improve their work.</w:t>
            </w:r>
          </w:p>
          <w:p w:rsidR="00384555" w:rsidRPr="00E13653" w:rsidRDefault="00384555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Technical knowledge</w:t>
            </w:r>
          </w:p>
        </w:tc>
        <w:tc>
          <w:tcPr>
            <w:tcW w:w="7007" w:type="dxa"/>
          </w:tcPr>
          <w:p w:rsidR="00E27118" w:rsidRPr="00E13653" w:rsidRDefault="00E27118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</w:tr>
      <w:tr w:rsidR="00E27118" w:rsidRPr="00E13653" w:rsidTr="00E13653">
        <w:tc>
          <w:tcPr>
            <w:tcW w:w="2235" w:type="dxa"/>
          </w:tcPr>
          <w:p w:rsidR="00E27118" w:rsidRPr="00E13653" w:rsidRDefault="00E27118" w:rsidP="002474A1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7007" w:type="dxa"/>
          </w:tcPr>
          <w:p w:rsidR="00E27118" w:rsidRPr="00E13653" w:rsidRDefault="00E27118" w:rsidP="002474A1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I can explore and use things like gears, pulleys, cams, levers and linkages in my product.</w:t>
            </w:r>
          </w:p>
        </w:tc>
      </w:tr>
    </w:tbl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p w:rsidR="00E36ED1" w:rsidRPr="00E13653" w:rsidRDefault="004811B8" w:rsidP="00E13653">
      <w:pPr>
        <w:spacing w:after="0" w:line="240" w:lineRule="auto"/>
        <w:jc w:val="center"/>
        <w:rPr>
          <w:rFonts w:ascii="NTPreCursivefk" w:eastAsia="Times New Roman" w:hAnsi="NTPreCursivefk" w:cs="Arial"/>
          <w:b/>
          <w:iCs/>
          <w:sz w:val="24"/>
          <w:szCs w:val="24"/>
          <w:u w:val="single"/>
          <w:lang w:eastAsia="en-GB"/>
        </w:rPr>
      </w:pPr>
      <w:r w:rsidRPr="00E13653">
        <w:rPr>
          <w:rFonts w:ascii="NTPreCursivefk" w:eastAsia="Times New Roman" w:hAnsi="NTPreCursivefk" w:cs="Arial"/>
          <w:b/>
          <w:iCs/>
          <w:sz w:val="24"/>
          <w:szCs w:val="24"/>
          <w:u w:val="single"/>
          <w:lang w:eastAsia="en-GB"/>
        </w:rPr>
        <w:lastRenderedPageBreak/>
        <w:t>Year 6</w:t>
      </w:r>
    </w:p>
    <w:p w:rsidR="00E13653" w:rsidRPr="00E13653" w:rsidRDefault="00E13653" w:rsidP="00E13653">
      <w:pPr>
        <w:spacing w:after="0" w:line="240" w:lineRule="auto"/>
        <w:jc w:val="center"/>
        <w:rPr>
          <w:rFonts w:ascii="NTPreCursivefk" w:eastAsia="Times New Roman" w:hAnsi="NTPreCursivefk" w:cs="Arial"/>
          <w:i/>
          <w:i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13653" w:rsidRPr="00E13653" w:rsidTr="00E13653">
        <w:tc>
          <w:tcPr>
            <w:tcW w:w="2235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Food and nutrition</w:t>
            </w:r>
          </w:p>
        </w:tc>
        <w:tc>
          <w:tcPr>
            <w:tcW w:w="7007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Understand and apply the principles of a healthy and varied diet.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Select from a wider range of ingredients, according to their functional properties and aesthetic qualities.</w:t>
            </w:r>
          </w:p>
        </w:tc>
      </w:tr>
      <w:tr w:rsidR="00E13653" w:rsidRPr="00E13653" w:rsidTr="00E13653">
        <w:tc>
          <w:tcPr>
            <w:tcW w:w="2235" w:type="dxa"/>
          </w:tcPr>
          <w:p w:rsidR="00E76220" w:rsidRPr="00E13653" w:rsidRDefault="00E76220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76220" w:rsidRPr="00E13653" w:rsidRDefault="00E76220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Understand seasonality, and know where and how a variety of ingredients are grown, reared, caught and processed.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Prepare and cook a variety of predominantly savoury dishes using a range of cooking techniques.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 xml:space="preserve">Use a wide range of advanced cooking techniques such as checking that food is cooked correctly and adjusting temperatures on the hob and </w:t>
            </w:r>
            <w:proofErr w:type="spellStart"/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overn</w:t>
            </w:r>
            <w:proofErr w:type="spellEnd"/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.</w:t>
            </w:r>
          </w:p>
        </w:tc>
      </w:tr>
      <w:tr w:rsidR="00E13653" w:rsidRPr="00E13653" w:rsidTr="00E13653">
        <w:tc>
          <w:tcPr>
            <w:tcW w:w="2235" w:type="dxa"/>
          </w:tcPr>
          <w:p w:rsidR="00E27118" w:rsidRPr="00E13653" w:rsidRDefault="003F7496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  <w:t>Design</w:t>
            </w:r>
          </w:p>
        </w:tc>
        <w:tc>
          <w:tcPr>
            <w:tcW w:w="7007" w:type="dxa"/>
          </w:tcPr>
          <w:p w:rsidR="00E27118" w:rsidRPr="00E13653" w:rsidRDefault="00E27118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use research and develop design criteria to inform the design of innovative, functional appealing products that are fit for purpose, aimed at particular individuals or groups.</w:t>
            </w:r>
          </w:p>
        </w:tc>
      </w:tr>
      <w:tr w:rsidR="00E13653" w:rsidRPr="00E13653" w:rsidTr="00E13653">
        <w:tc>
          <w:tcPr>
            <w:tcW w:w="2235" w:type="dxa"/>
          </w:tcPr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3F7496" w:rsidRPr="00E13653" w:rsidRDefault="003F7496" w:rsidP="00E13653">
            <w:pPr>
              <w:rPr>
                <w:rFonts w:ascii="NTPreCursivefk" w:hAnsi="NTPreCursivefk" w:cs="Arial"/>
                <w:i/>
                <w:iCs/>
                <w:sz w:val="24"/>
                <w:szCs w:val="24"/>
              </w:rPr>
            </w:pPr>
            <w:r w:rsidRPr="00E13653">
              <w:rPr>
                <w:rFonts w:ascii="NTPreCursivefk" w:hAnsi="NTPreCursivefk" w:cs="Arial"/>
                <w:i/>
                <w:sz w:val="24"/>
                <w:szCs w:val="24"/>
              </w:rPr>
              <w:t xml:space="preserve">Generate a range of design ideas and clearly communicate </w:t>
            </w:r>
            <w:r w:rsidR="00E13653" w:rsidRPr="00E13653">
              <w:rPr>
                <w:rFonts w:ascii="NTPreCursivefk" w:hAnsi="NTPreCursivefk" w:cs="Arial"/>
                <w:i/>
                <w:sz w:val="24"/>
                <w:szCs w:val="24"/>
              </w:rPr>
              <w:t>a</w:t>
            </w:r>
            <w:r w:rsidRPr="00E13653">
              <w:rPr>
                <w:rFonts w:ascii="NTPreCursivefk" w:hAnsi="NTPreCursivefk" w:cs="Arial"/>
                <w:i/>
                <w:sz w:val="24"/>
                <w:szCs w:val="24"/>
              </w:rPr>
              <w:t xml:space="preserve"> final design.</w:t>
            </w:r>
          </w:p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2235" w:type="dxa"/>
          </w:tcPr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007" w:type="dxa"/>
          </w:tcPr>
          <w:p w:rsidR="003F7496" w:rsidRPr="00E13653" w:rsidRDefault="003F7496" w:rsidP="00045CD1">
            <w:pPr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hAnsi="NTPreCursivefk" w:cs="Arial"/>
                <w:i/>
                <w:iCs/>
                <w:sz w:val="24"/>
                <w:szCs w:val="24"/>
              </w:rPr>
              <w:t>Add detailed annotations to  design ideas.</w:t>
            </w:r>
          </w:p>
        </w:tc>
      </w:tr>
    </w:tbl>
    <w:tbl>
      <w:tblPr>
        <w:tblStyle w:val="TableGrid"/>
        <w:tblpPr w:leftFromText="180" w:rightFromText="180" w:vertAnchor="page" w:horzAnchor="margin" w:tblpY="6973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  <w:t>Make</w:t>
            </w: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select from and use a wider range materials and components, including construction materials according to their functional properties and aesthetic qualities.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select from and use a wider range of tools and equipment to perform practical tasks 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>To apply their understanding of how to strengthen, stiffen and reinforce more complex structures.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  <w:r w:rsidRPr="00E13653">
              <w:rPr>
                <w:rFonts w:ascii="NTPreCursivefk" w:hAnsi="NTPreCursivefk" w:cs="BPreplay"/>
                <w:sz w:val="24"/>
                <w:szCs w:val="24"/>
              </w:rPr>
              <w:t>Cut materials with accuracy and precision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 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>and refine the finish with appropriate tools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 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>such as a craft knife.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  <w:r w:rsidRPr="00E13653">
              <w:rPr>
                <w:rFonts w:ascii="NTPreCursivefk" w:hAnsi="NTPreCursivefk" w:cs="BPreplay"/>
                <w:sz w:val="24"/>
                <w:szCs w:val="24"/>
              </w:rPr>
              <w:t>Pay close attention to aesthetics when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 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>creating joins.</w:t>
            </w:r>
          </w:p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  <w:t>Evaluate</w:t>
            </w: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Cs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rPr>
                <w:rFonts w:ascii="NTPreCursivefk" w:eastAsia="Times New Roman" w:hAnsi="NTPreCursivefk" w:cs="Arial"/>
                <w:i/>
                <w:iCs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  <w:t>To evaluate their ideas and products against their own design criteria and consider the views of others to improve their work.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autoSpaceDE w:val="0"/>
              <w:autoSpaceDN w:val="0"/>
              <w:adjustRightInd w:val="0"/>
              <w:rPr>
                <w:rFonts w:ascii="NTPreCursivefk" w:hAnsi="NTPreCursivefk" w:cs="BPreplay"/>
                <w:sz w:val="24"/>
                <w:szCs w:val="24"/>
              </w:rPr>
            </w:pP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 Improve their work to ensure it has a high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 xml:space="preserve"> </w:t>
            </w:r>
            <w:r w:rsidRPr="00E13653">
              <w:rPr>
                <w:rFonts w:ascii="NTPreCursivefk" w:hAnsi="NTPreCursivefk" w:cs="BPreplay"/>
                <w:sz w:val="24"/>
                <w:szCs w:val="24"/>
              </w:rPr>
              <w:t>quality finish.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  <w:r w:rsidRPr="00E13653"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  <w:t xml:space="preserve">Technical knowledge </w:t>
            </w:r>
          </w:p>
        </w:tc>
        <w:tc>
          <w:tcPr>
            <w:tcW w:w="7574" w:type="dxa"/>
          </w:tcPr>
          <w:p w:rsidR="00E13653" w:rsidRPr="00E13653" w:rsidRDefault="00E13653" w:rsidP="00E13653">
            <w:pPr>
              <w:jc w:val="center"/>
              <w:rPr>
                <w:rFonts w:ascii="NTPreCursivefk" w:eastAsia="Times New Roman" w:hAnsi="NTPreCursivefk" w:cs="Arial"/>
                <w:sz w:val="24"/>
                <w:szCs w:val="24"/>
                <w:lang w:eastAsia="en-GB"/>
              </w:rPr>
            </w:pP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ind w:firstLineChars="100" w:firstLine="240"/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rPr>
                <w:rFonts w:ascii="NTPreCursivefk" w:eastAsia="Times New Roman" w:hAnsi="NTPreCursivefk" w:cs="Arial"/>
                <w:i/>
                <w:sz w:val="24"/>
                <w:szCs w:val="24"/>
                <w:lang w:eastAsia="en-GB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A</w:t>
            </w:r>
            <w:r w:rsidRPr="00E13653">
              <w:rPr>
                <w:rFonts w:ascii="NTPreCursivefk" w:hAnsi="NTPreCursivefk"/>
                <w:sz w:val="24"/>
                <w:szCs w:val="24"/>
              </w:rPr>
              <w:t>pply their understanding of computing to program, monitor and control their products</w:t>
            </w:r>
          </w:p>
        </w:tc>
      </w:tr>
      <w:tr w:rsidR="00E13653" w:rsidRPr="00E13653" w:rsidTr="00E13653">
        <w:tc>
          <w:tcPr>
            <w:tcW w:w="1668" w:type="dxa"/>
          </w:tcPr>
          <w:p w:rsidR="00E13653" w:rsidRPr="00E13653" w:rsidRDefault="00E13653" w:rsidP="00E13653">
            <w:pPr>
              <w:ind w:firstLineChars="100" w:firstLine="240"/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7574" w:type="dxa"/>
          </w:tcPr>
          <w:p w:rsidR="00E13653" w:rsidRPr="00E13653" w:rsidRDefault="00E13653" w:rsidP="00E13653">
            <w:pPr>
              <w:rPr>
                <w:rFonts w:ascii="NTPreCursivefk" w:hAnsi="NTPreCursivefk"/>
                <w:sz w:val="24"/>
                <w:szCs w:val="24"/>
              </w:rPr>
            </w:pPr>
            <w:r w:rsidRPr="00E13653">
              <w:rPr>
                <w:rFonts w:ascii="NTPreCursivefk" w:hAnsi="NTPreCursivefk"/>
                <w:sz w:val="24"/>
                <w:szCs w:val="24"/>
              </w:rPr>
              <w:t>A</w:t>
            </w:r>
            <w:r w:rsidRPr="00E13653">
              <w:rPr>
                <w:rFonts w:ascii="NTPreCursivefk" w:hAnsi="NTPreCursivefk"/>
                <w:sz w:val="24"/>
                <w:szCs w:val="24"/>
              </w:rPr>
              <w:t>pply their understanding of how to strengthen, stiffen and reinforce more complex structures</w:t>
            </w:r>
          </w:p>
        </w:tc>
      </w:tr>
    </w:tbl>
    <w:p w:rsidR="007C042A" w:rsidRPr="00E13653" w:rsidRDefault="007C042A">
      <w:pPr>
        <w:rPr>
          <w:rFonts w:ascii="NTPreCursivefk" w:hAnsi="NTPreCursivefk"/>
          <w:sz w:val="24"/>
          <w:szCs w:val="24"/>
        </w:rPr>
      </w:pPr>
    </w:p>
    <w:sectPr w:rsidR="007C042A" w:rsidRPr="00E13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48C7F1"/>
    <w:multiLevelType w:val="hybridMultilevel"/>
    <w:tmpl w:val="F9609F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B5"/>
    <w:rsid w:val="00045CD1"/>
    <w:rsid w:val="002474A1"/>
    <w:rsid w:val="003124C9"/>
    <w:rsid w:val="00384555"/>
    <w:rsid w:val="003F7496"/>
    <w:rsid w:val="00410D82"/>
    <w:rsid w:val="004811B8"/>
    <w:rsid w:val="004B6091"/>
    <w:rsid w:val="004C7FC4"/>
    <w:rsid w:val="005027B5"/>
    <w:rsid w:val="00513074"/>
    <w:rsid w:val="00571F5D"/>
    <w:rsid w:val="00581742"/>
    <w:rsid w:val="005E7149"/>
    <w:rsid w:val="006643A0"/>
    <w:rsid w:val="007C042A"/>
    <w:rsid w:val="00813879"/>
    <w:rsid w:val="00850571"/>
    <w:rsid w:val="00894413"/>
    <w:rsid w:val="009912C5"/>
    <w:rsid w:val="00B35FC5"/>
    <w:rsid w:val="00E13653"/>
    <w:rsid w:val="00E27118"/>
    <w:rsid w:val="00E36ED1"/>
    <w:rsid w:val="00E76220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5ED1"/>
  <w15:docId w15:val="{040A488B-9F3F-4CE4-9D5F-3FD8520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0BC6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B0BC6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B0BC6"/>
    <w:rPr>
      <w:rFonts w:cs="BPrepla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Blockley</dc:creator>
  <cp:lastModifiedBy>Ceri Blockley</cp:lastModifiedBy>
  <cp:revision>9</cp:revision>
  <cp:lastPrinted>2020-01-28T10:52:00Z</cp:lastPrinted>
  <dcterms:created xsi:type="dcterms:W3CDTF">2020-01-27T22:22:00Z</dcterms:created>
  <dcterms:modified xsi:type="dcterms:W3CDTF">2022-01-13T21:51:00Z</dcterms:modified>
</cp:coreProperties>
</file>